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2" w:rsidRPr="001F0CBA" w:rsidRDefault="00D73882" w:rsidP="00D73882">
      <w:pPr>
        <w:jc w:val="center"/>
        <w:rPr>
          <w:b/>
          <w:sz w:val="24"/>
        </w:rPr>
      </w:pPr>
      <w:r w:rsidRPr="001F0CBA">
        <w:rPr>
          <w:rFonts w:hint="eastAsia"/>
          <w:b/>
          <w:sz w:val="24"/>
        </w:rPr>
        <w:t>「</w:t>
      </w:r>
      <w:r w:rsidR="00670430" w:rsidRPr="001F0CBA">
        <w:rPr>
          <w:rFonts w:hint="eastAsia"/>
          <w:b/>
          <w:sz w:val="24"/>
        </w:rPr>
        <w:t>６</w:t>
      </w:r>
      <w:r w:rsidRPr="001F0CBA">
        <w:rPr>
          <w:rFonts w:hint="eastAsia"/>
          <w:b/>
          <w:sz w:val="24"/>
        </w:rPr>
        <w:t>次産業化優良事例表彰」審査基準</w:t>
      </w:r>
    </w:p>
    <w:p w:rsidR="00D73882" w:rsidRPr="001F0CBA" w:rsidRDefault="00D73882">
      <w:pPr>
        <w:rPr>
          <w:sz w:val="22"/>
        </w:rPr>
      </w:pPr>
    </w:p>
    <w:tbl>
      <w:tblPr>
        <w:tblStyle w:val="a7"/>
        <w:tblW w:w="10206" w:type="dxa"/>
        <w:tblInd w:w="-459" w:type="dxa"/>
        <w:tblLook w:val="04A0"/>
      </w:tblPr>
      <w:tblGrid>
        <w:gridCol w:w="2127"/>
        <w:gridCol w:w="8079"/>
      </w:tblGrid>
      <w:tr w:rsidR="006E59B8" w:rsidRPr="001F0CBA" w:rsidTr="00C40793">
        <w:trPr>
          <w:trHeight w:val="615"/>
        </w:trPr>
        <w:tc>
          <w:tcPr>
            <w:tcW w:w="2127" w:type="dxa"/>
            <w:shd w:val="clear" w:color="auto" w:fill="D9D9D9" w:themeFill="background1" w:themeFillShade="D9"/>
            <w:vAlign w:val="center"/>
          </w:tcPr>
          <w:p w:rsidR="00D73882" w:rsidRPr="001F0CBA" w:rsidRDefault="00D73882" w:rsidP="00D73882">
            <w:pPr>
              <w:jc w:val="center"/>
              <w:rPr>
                <w:sz w:val="22"/>
              </w:rPr>
            </w:pPr>
            <w:r w:rsidRPr="001F0CBA">
              <w:rPr>
                <w:rFonts w:hint="eastAsia"/>
                <w:sz w:val="22"/>
              </w:rPr>
              <w:t>審査項目</w:t>
            </w:r>
          </w:p>
        </w:tc>
        <w:tc>
          <w:tcPr>
            <w:tcW w:w="8079" w:type="dxa"/>
            <w:shd w:val="clear" w:color="auto" w:fill="D9D9D9" w:themeFill="background1" w:themeFillShade="D9"/>
            <w:vAlign w:val="center"/>
          </w:tcPr>
          <w:p w:rsidR="00D73882" w:rsidRPr="001F0CBA" w:rsidRDefault="00D73882" w:rsidP="00D73882">
            <w:pPr>
              <w:jc w:val="center"/>
              <w:rPr>
                <w:sz w:val="22"/>
              </w:rPr>
            </w:pPr>
            <w:r w:rsidRPr="001F0CBA">
              <w:rPr>
                <w:rFonts w:hint="eastAsia"/>
                <w:sz w:val="22"/>
              </w:rPr>
              <w:t>審査基準</w:t>
            </w:r>
          </w:p>
        </w:tc>
      </w:tr>
      <w:tr w:rsidR="006E59B8" w:rsidRPr="001F0CBA" w:rsidTr="00C40793">
        <w:trPr>
          <w:trHeight w:val="1427"/>
        </w:trPr>
        <w:tc>
          <w:tcPr>
            <w:tcW w:w="2127" w:type="dxa"/>
            <w:vAlign w:val="center"/>
          </w:tcPr>
          <w:p w:rsidR="001106ED" w:rsidRPr="001F0CBA" w:rsidRDefault="001106ED" w:rsidP="00D73882">
            <w:pPr>
              <w:rPr>
                <w:sz w:val="22"/>
              </w:rPr>
            </w:pPr>
            <w:r w:rsidRPr="001F0CBA">
              <w:rPr>
                <w:rFonts w:hint="eastAsia"/>
                <w:sz w:val="22"/>
              </w:rPr>
              <w:t>地域資源活用</w:t>
            </w:r>
          </w:p>
          <w:p w:rsidR="0041199C" w:rsidRPr="001F0CBA" w:rsidRDefault="0041199C" w:rsidP="00D73882">
            <w:pPr>
              <w:rPr>
                <w:sz w:val="22"/>
              </w:rPr>
            </w:pPr>
          </w:p>
        </w:tc>
        <w:tc>
          <w:tcPr>
            <w:tcW w:w="8079" w:type="dxa"/>
            <w:vAlign w:val="center"/>
          </w:tcPr>
          <w:p w:rsidR="00411B51" w:rsidRPr="001F0CBA" w:rsidRDefault="00411B51" w:rsidP="00411B51">
            <w:pPr>
              <w:ind w:left="203" w:hangingChars="100" w:hanging="203"/>
              <w:rPr>
                <w:sz w:val="22"/>
              </w:rPr>
            </w:pPr>
            <w:r w:rsidRPr="001F0CBA">
              <w:rPr>
                <w:rFonts w:hint="eastAsia"/>
                <w:sz w:val="22"/>
              </w:rPr>
              <w:t>【地域資源の活用度合い】</w:t>
            </w:r>
          </w:p>
          <w:p w:rsidR="001106ED" w:rsidRPr="001F0CBA" w:rsidRDefault="001106ED" w:rsidP="0029398A">
            <w:pPr>
              <w:ind w:left="203" w:hangingChars="100" w:hanging="203"/>
              <w:rPr>
                <w:sz w:val="22"/>
              </w:rPr>
            </w:pPr>
            <w:r w:rsidRPr="001F0CBA">
              <w:rPr>
                <w:rFonts w:hint="eastAsia"/>
                <w:sz w:val="22"/>
              </w:rPr>
              <w:t>・地域資源や地域特性を活かした商品・サービスであること</w:t>
            </w:r>
          </w:p>
          <w:p w:rsidR="001106ED" w:rsidRPr="001F0CBA" w:rsidRDefault="001106ED" w:rsidP="0029398A">
            <w:pPr>
              <w:ind w:left="203" w:hangingChars="100" w:hanging="203"/>
              <w:rPr>
                <w:sz w:val="22"/>
              </w:rPr>
            </w:pPr>
            <w:r w:rsidRPr="001F0CBA">
              <w:rPr>
                <w:rFonts w:hint="eastAsia"/>
                <w:sz w:val="22"/>
              </w:rPr>
              <w:t>・地域の農林水産物の利用促進につながっていること</w:t>
            </w:r>
          </w:p>
          <w:p w:rsidR="0041199C" w:rsidRPr="001F0CBA" w:rsidRDefault="001106ED" w:rsidP="00D15222">
            <w:pPr>
              <w:ind w:left="203" w:hangingChars="100" w:hanging="203"/>
              <w:rPr>
                <w:sz w:val="22"/>
              </w:rPr>
            </w:pPr>
            <w:r w:rsidRPr="001F0CBA">
              <w:rPr>
                <w:rFonts w:hint="eastAsia"/>
                <w:sz w:val="22"/>
              </w:rPr>
              <w:t>・</w:t>
            </w:r>
            <w:r w:rsidR="00D15222" w:rsidRPr="001F0CBA">
              <w:rPr>
                <w:rFonts w:hint="eastAsia"/>
                <w:sz w:val="22"/>
              </w:rPr>
              <w:t>往来からある地域資源に大幅な付加価値をもたらす商品・サービスであること</w:t>
            </w:r>
          </w:p>
          <w:p w:rsidR="00D15222" w:rsidRPr="001F0CBA" w:rsidRDefault="00D15222" w:rsidP="00F848B1">
            <w:pPr>
              <w:ind w:left="203" w:hangingChars="100" w:hanging="203"/>
              <w:rPr>
                <w:sz w:val="22"/>
              </w:rPr>
            </w:pPr>
            <w:r w:rsidRPr="001F0CBA">
              <w:rPr>
                <w:rFonts w:hint="eastAsia"/>
                <w:sz w:val="22"/>
              </w:rPr>
              <w:t>・眠っていた地域資源や地域特性を掘り起こして脚光を当てていること</w:t>
            </w:r>
          </w:p>
        </w:tc>
      </w:tr>
      <w:tr w:rsidR="00121205" w:rsidRPr="001F0CBA" w:rsidTr="00C40793">
        <w:trPr>
          <w:trHeight w:val="1561"/>
        </w:trPr>
        <w:tc>
          <w:tcPr>
            <w:tcW w:w="2127" w:type="dxa"/>
            <w:vAlign w:val="center"/>
          </w:tcPr>
          <w:p w:rsidR="00121205" w:rsidRPr="001F0CBA" w:rsidRDefault="00121205" w:rsidP="00411B51">
            <w:pPr>
              <w:rPr>
                <w:sz w:val="22"/>
              </w:rPr>
            </w:pPr>
            <w:r w:rsidRPr="001F0CBA">
              <w:rPr>
                <w:rFonts w:hint="eastAsia"/>
                <w:sz w:val="22"/>
              </w:rPr>
              <w:t>新規性・革新性・独創性</w:t>
            </w:r>
          </w:p>
        </w:tc>
        <w:tc>
          <w:tcPr>
            <w:tcW w:w="8079" w:type="dxa"/>
            <w:vAlign w:val="center"/>
          </w:tcPr>
          <w:p w:rsidR="00121205" w:rsidRPr="001F0CBA" w:rsidRDefault="00121205"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・これまでに無い新たな商品・サービスの提供であること</w:t>
            </w:r>
          </w:p>
          <w:p w:rsidR="00121205" w:rsidRPr="001F0CBA" w:rsidRDefault="00121205"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・他とは大きく異なる画期的な商品・サービスであること</w:t>
            </w:r>
          </w:p>
          <w:p w:rsidR="00121205" w:rsidRPr="001F0CBA" w:rsidRDefault="00121205"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・他の事業者に先駆けた新たなビジネスモデル・産業の創出であること</w:t>
            </w:r>
          </w:p>
          <w:p w:rsidR="00121205" w:rsidRPr="001F0CBA" w:rsidRDefault="00121205"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・独自に工夫したビジネスモデルが、事業の効率性・安定性・収益性などに有効に機能していること</w:t>
            </w:r>
          </w:p>
        </w:tc>
      </w:tr>
      <w:tr w:rsidR="00D83E0C" w:rsidRPr="001F0CBA" w:rsidTr="00C40793">
        <w:trPr>
          <w:trHeight w:val="1561"/>
        </w:trPr>
        <w:tc>
          <w:tcPr>
            <w:tcW w:w="2127" w:type="dxa"/>
            <w:vAlign w:val="center"/>
          </w:tcPr>
          <w:p w:rsidR="00D83E0C" w:rsidRPr="001F0CBA" w:rsidRDefault="00D83E0C" w:rsidP="00411B51">
            <w:pPr>
              <w:rPr>
                <w:sz w:val="22"/>
              </w:rPr>
            </w:pPr>
            <w:r w:rsidRPr="001F0CBA">
              <w:rPr>
                <w:rFonts w:hint="eastAsia"/>
                <w:sz w:val="22"/>
              </w:rPr>
              <w:t>販路拡大への取組み</w:t>
            </w:r>
          </w:p>
        </w:tc>
        <w:tc>
          <w:tcPr>
            <w:tcW w:w="8079" w:type="dxa"/>
            <w:vAlign w:val="center"/>
          </w:tcPr>
          <w:p w:rsidR="00D83E0C" w:rsidRPr="001F0CBA" w:rsidRDefault="00D83E0C" w:rsidP="00F848B1">
            <w:pPr>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・商品やサービスの提供エリア・チャンネル等の拡がりがあること</w:t>
            </w:r>
          </w:p>
          <w:p w:rsidR="00D83E0C" w:rsidRPr="001F0CBA" w:rsidRDefault="00D83E0C" w:rsidP="00D83E0C">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（地域・地方・県・ブロック・全国・海外等の各レベル、小売流通取引・業務用・通販・店舗販売・直取・委託販売等）</w:t>
            </w:r>
          </w:p>
          <w:p w:rsidR="00D83E0C" w:rsidRPr="001F0CBA" w:rsidRDefault="00D83E0C" w:rsidP="00D83E0C">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・魅力ある情報発信を継続的に行っていること</w:t>
            </w:r>
          </w:p>
          <w:p w:rsidR="00D83E0C" w:rsidRPr="001F0CBA" w:rsidRDefault="00D83E0C" w:rsidP="00D83E0C">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・顧客の新たな価値やスタイル等を提案できていること</w:t>
            </w:r>
          </w:p>
          <w:p w:rsidR="00D83E0C" w:rsidRPr="001F0CBA" w:rsidRDefault="00D83E0C" w:rsidP="00D83E0C">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・ニーズを吸収するためのコミュニケーション手段を充実させていること</w:t>
            </w:r>
          </w:p>
          <w:p w:rsidR="00D83E0C" w:rsidRPr="001F0CBA" w:rsidRDefault="00D83E0C" w:rsidP="00D83E0C">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・マーケティング戦略が明確であること</w:t>
            </w:r>
          </w:p>
          <w:p w:rsidR="00D83E0C" w:rsidRPr="001F0CBA" w:rsidRDefault="00D83E0C" w:rsidP="00D83E0C">
            <w:pPr>
              <w:ind w:left="215" w:hangingChars="100" w:hanging="215"/>
              <w:rPr>
                <w:rFonts w:ascii="ＭＳ 明朝" w:hAnsi="ＭＳ 明朝" w:cs="Times New Roman"/>
                <w:spacing w:val="6"/>
                <w:sz w:val="22"/>
              </w:rPr>
            </w:pPr>
            <w:r w:rsidRPr="001F0CBA">
              <w:rPr>
                <w:rFonts w:ascii="ＭＳ 明朝" w:hAnsi="ＭＳ 明朝" w:cs="Times New Roman" w:hint="eastAsia"/>
                <w:spacing w:val="6"/>
                <w:position w:val="-2"/>
                <w:sz w:val="22"/>
              </w:rPr>
              <w:t>・輸出に積極的に取り組んでいること</w:t>
            </w:r>
          </w:p>
        </w:tc>
      </w:tr>
      <w:tr w:rsidR="00631DC5" w:rsidRPr="001F0CBA" w:rsidTr="00C40793">
        <w:trPr>
          <w:trHeight w:val="1561"/>
        </w:trPr>
        <w:tc>
          <w:tcPr>
            <w:tcW w:w="2127" w:type="dxa"/>
            <w:vAlign w:val="center"/>
          </w:tcPr>
          <w:p w:rsidR="00631DC5" w:rsidRPr="001F0CBA" w:rsidRDefault="00631DC5" w:rsidP="00411B51">
            <w:pPr>
              <w:rPr>
                <w:sz w:val="22"/>
              </w:rPr>
            </w:pPr>
            <w:r w:rsidRPr="001F0CBA">
              <w:rPr>
                <w:rFonts w:hint="eastAsia"/>
                <w:sz w:val="22"/>
              </w:rPr>
              <w:t>事業の継続性・安定性</w:t>
            </w:r>
          </w:p>
        </w:tc>
        <w:tc>
          <w:tcPr>
            <w:tcW w:w="8079" w:type="dxa"/>
            <w:vAlign w:val="center"/>
          </w:tcPr>
          <w:p w:rsidR="00631DC5" w:rsidRPr="001F0CBA" w:rsidRDefault="00631DC5" w:rsidP="00A15FE6">
            <w:pPr>
              <w:ind w:left="215" w:hangingChars="100" w:hanging="215"/>
              <w:rPr>
                <w:rFonts w:ascii="ＭＳ 明朝" w:hAnsi="ＭＳ 明朝" w:cs="Times New Roman"/>
                <w:spacing w:val="6"/>
                <w:position w:val="-2"/>
                <w:sz w:val="22"/>
              </w:rPr>
            </w:pPr>
            <w:r w:rsidRPr="001F0CBA">
              <w:rPr>
                <w:rFonts w:ascii="ＭＳ 明朝" w:hAnsi="ＭＳ 明朝" w:cs="Times New Roman"/>
                <w:spacing w:val="6"/>
                <w:position w:val="-2"/>
                <w:sz w:val="22"/>
              </w:rPr>
              <w:t>・６次産業化部門及び経営全体の売上・利益が安定的に確保されていること</w:t>
            </w:r>
          </w:p>
          <w:p w:rsidR="00631DC5" w:rsidRPr="001F0CBA" w:rsidRDefault="00631DC5" w:rsidP="00D83E0C">
            <w:pPr>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・相応の売上規模があること</w:t>
            </w:r>
          </w:p>
          <w:p w:rsidR="00631DC5" w:rsidRPr="001F0CBA" w:rsidRDefault="00631DC5" w:rsidP="00D83E0C">
            <w:pPr>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・後継者や経営人材が育っていること</w:t>
            </w:r>
          </w:p>
          <w:p w:rsidR="00631DC5" w:rsidRPr="001F0CBA" w:rsidRDefault="00631DC5" w:rsidP="00D83E0C">
            <w:pPr>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・労務管理や危機管理に十分配慮していること</w:t>
            </w:r>
          </w:p>
          <w:p w:rsidR="00631DC5" w:rsidRPr="001F0CBA" w:rsidRDefault="00631DC5" w:rsidP="00D83E0C">
            <w:pPr>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・財務が健全であること</w:t>
            </w:r>
          </w:p>
          <w:p w:rsidR="00631DC5" w:rsidRPr="001F0CBA" w:rsidRDefault="00631DC5" w:rsidP="00631DC5">
            <w:pPr>
              <w:ind w:firstLineChars="100" w:firstLine="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※財務諸表（過去４年分）を書類審査通過後に提出頂き確認</w:t>
            </w:r>
          </w:p>
        </w:tc>
      </w:tr>
      <w:tr w:rsidR="006E59B8" w:rsidRPr="001F0CBA" w:rsidTr="00C40793">
        <w:trPr>
          <w:trHeight w:val="1561"/>
        </w:trPr>
        <w:tc>
          <w:tcPr>
            <w:tcW w:w="2127" w:type="dxa"/>
            <w:vAlign w:val="center"/>
          </w:tcPr>
          <w:p w:rsidR="0041199C" w:rsidRPr="001F0CBA" w:rsidDel="001106ED" w:rsidRDefault="00C0409F" w:rsidP="00411B51">
            <w:pPr>
              <w:rPr>
                <w:sz w:val="22"/>
              </w:rPr>
            </w:pPr>
            <w:r w:rsidRPr="001F0CBA">
              <w:rPr>
                <w:rFonts w:hint="eastAsia"/>
                <w:sz w:val="22"/>
              </w:rPr>
              <w:t>地域経済への波及効果</w:t>
            </w:r>
          </w:p>
        </w:tc>
        <w:tc>
          <w:tcPr>
            <w:tcW w:w="8079" w:type="dxa"/>
            <w:vAlign w:val="center"/>
          </w:tcPr>
          <w:p w:rsidR="00411B51" w:rsidRPr="001F0CBA" w:rsidRDefault="00411B51"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・市場性の高い商品・サービス提供のために、他・多業種との連携や</w:t>
            </w:r>
            <w:r w:rsidR="00120FB3" w:rsidRPr="001F0CBA">
              <w:rPr>
                <w:rFonts w:ascii="ＭＳ 明朝" w:hAnsi="ＭＳ 明朝" w:cs="Times New Roman"/>
                <w:spacing w:val="6"/>
                <w:sz w:val="22"/>
              </w:rPr>
              <w:br/>
            </w:r>
            <w:r w:rsidRPr="001F0CBA">
              <w:rPr>
                <w:rFonts w:ascii="ＭＳ 明朝" w:hAnsi="ＭＳ 明朝" w:cs="Times New Roman" w:hint="eastAsia"/>
                <w:spacing w:val="6"/>
                <w:sz w:val="22"/>
              </w:rPr>
              <w:t>地域ネットワークを積極的に活用・構築していること</w:t>
            </w:r>
          </w:p>
          <w:p w:rsidR="00C0409F" w:rsidRPr="001F0CBA" w:rsidRDefault="00C0409F"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・農林漁業者の所得向上につながっている（見込まれる）こと</w:t>
            </w:r>
          </w:p>
          <w:p w:rsidR="00C40793" w:rsidRPr="001F0CBA" w:rsidRDefault="00C0409F" w:rsidP="00C40793">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・地域での新規雇用創出や雇用拡大につながっている（見込まれる）こと</w:t>
            </w:r>
          </w:p>
          <w:p w:rsidR="00C40793" w:rsidRPr="001F0CBA" w:rsidRDefault="00C40793" w:rsidP="00C40793">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・農林漁業者と連携する関与者の収益改善等につながっている(見込まれる</w:t>
            </w:r>
            <w:r w:rsidR="006B2D55" w:rsidRPr="001F0CBA">
              <w:rPr>
                <w:rFonts w:ascii="ＭＳ 明朝" w:hAnsi="ＭＳ 明朝" w:cs="Times New Roman" w:hint="eastAsia"/>
                <w:spacing w:val="6"/>
                <w:sz w:val="22"/>
              </w:rPr>
              <w:t>)</w:t>
            </w:r>
            <w:r w:rsidRPr="001F0CBA">
              <w:rPr>
                <w:rFonts w:ascii="ＭＳ 明朝" w:hAnsi="ＭＳ 明朝" w:cs="Times New Roman" w:hint="eastAsia"/>
                <w:spacing w:val="6"/>
                <w:sz w:val="22"/>
              </w:rPr>
              <w:t>こと</w:t>
            </w:r>
          </w:p>
          <w:p w:rsidR="0041199C" w:rsidRPr="001F0CBA" w:rsidDel="001106ED" w:rsidRDefault="00812CE5" w:rsidP="00812CE5">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・地域の集客や観光振興に寄与</w:t>
            </w:r>
            <w:r w:rsidR="006B2D55" w:rsidRPr="001F0CBA">
              <w:rPr>
                <w:rFonts w:ascii="ＭＳ 明朝" w:hAnsi="ＭＳ 明朝" w:cs="Times New Roman" w:hint="eastAsia"/>
                <w:spacing w:val="6"/>
                <w:sz w:val="22"/>
              </w:rPr>
              <w:t>している</w:t>
            </w:r>
            <w:bookmarkStart w:id="0" w:name="_GoBack"/>
            <w:bookmarkEnd w:id="0"/>
            <w:r w:rsidRPr="001F0CBA">
              <w:rPr>
                <w:rFonts w:ascii="ＭＳ 明朝" w:hAnsi="ＭＳ 明朝" w:cs="Times New Roman" w:hint="eastAsia"/>
                <w:spacing w:val="6"/>
                <w:sz w:val="22"/>
              </w:rPr>
              <w:t>（見込まれる）こと</w:t>
            </w:r>
          </w:p>
        </w:tc>
      </w:tr>
      <w:tr w:rsidR="00910861" w:rsidRPr="001F0CBA" w:rsidTr="00C40793">
        <w:trPr>
          <w:trHeight w:val="1561"/>
        </w:trPr>
        <w:tc>
          <w:tcPr>
            <w:tcW w:w="2127" w:type="dxa"/>
            <w:vAlign w:val="center"/>
          </w:tcPr>
          <w:p w:rsidR="00910861" w:rsidRPr="001F0CBA" w:rsidRDefault="00910861" w:rsidP="00411B51">
            <w:pPr>
              <w:rPr>
                <w:sz w:val="22"/>
              </w:rPr>
            </w:pPr>
            <w:r w:rsidRPr="001F0CBA">
              <w:rPr>
                <w:rFonts w:hint="eastAsia"/>
                <w:sz w:val="22"/>
              </w:rPr>
              <w:t>持続可能性への配慮</w:t>
            </w:r>
          </w:p>
        </w:tc>
        <w:tc>
          <w:tcPr>
            <w:tcW w:w="8079" w:type="dxa"/>
            <w:vAlign w:val="center"/>
          </w:tcPr>
          <w:p w:rsidR="00910861" w:rsidRPr="001F0CBA" w:rsidRDefault="00910861"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・耕作放棄地解消等の地域課題解決に寄与している（見込まれる）こと</w:t>
            </w:r>
          </w:p>
          <w:p w:rsidR="00910861" w:rsidRPr="001F0CBA" w:rsidRDefault="00910861"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・里山海保全等の地域環境や地域環境への配慮が明確であること</w:t>
            </w:r>
          </w:p>
          <w:p w:rsidR="00910861" w:rsidRPr="001F0CBA" w:rsidRDefault="00910861"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・住民の生きがいの創出に寄与している（見込まれている）こと</w:t>
            </w:r>
          </w:p>
          <w:p w:rsidR="00910861" w:rsidRPr="001F0CBA" w:rsidRDefault="00910861" w:rsidP="00411B51">
            <w:pPr>
              <w:ind w:left="215" w:hangingChars="100" w:hanging="215"/>
              <w:rPr>
                <w:rFonts w:ascii="ＭＳ 明朝" w:hAnsi="ＭＳ 明朝" w:cs="Times New Roman"/>
                <w:spacing w:val="6"/>
                <w:sz w:val="22"/>
              </w:rPr>
            </w:pPr>
            <w:r w:rsidRPr="001F0CBA">
              <w:rPr>
                <w:rFonts w:ascii="ＭＳ 明朝" w:hAnsi="ＭＳ 明朝" w:cs="Times New Roman" w:hint="eastAsia"/>
                <w:spacing w:val="6"/>
                <w:sz w:val="22"/>
              </w:rPr>
              <w:t>・若者の定着に寄与している（見込まれている）こと</w:t>
            </w:r>
          </w:p>
          <w:p w:rsidR="00F848B1" w:rsidRPr="001F0CBA" w:rsidRDefault="00A96104" w:rsidP="00F848B1">
            <w:pPr>
              <w:ind w:left="215" w:hangingChars="100" w:hanging="215"/>
              <w:rPr>
                <w:rFonts w:ascii="ＭＳ 明朝" w:hAnsi="ＭＳ 明朝" w:cs="Times New Roman"/>
                <w:spacing w:val="6"/>
                <w:sz w:val="22"/>
              </w:rPr>
            </w:pPr>
            <w:r>
              <w:rPr>
                <w:rFonts w:ascii="ＭＳ 明朝" w:hAnsi="ＭＳ 明朝" w:cs="Times New Roman" w:hint="eastAsia"/>
                <w:spacing w:val="6"/>
                <w:sz w:val="22"/>
              </w:rPr>
              <w:t>・地</w:t>
            </w:r>
            <w:r w:rsidR="00910861" w:rsidRPr="001F0CBA">
              <w:rPr>
                <w:rFonts w:ascii="ＭＳ 明朝" w:hAnsi="ＭＳ 明朝" w:cs="Times New Roman" w:hint="eastAsia"/>
                <w:spacing w:val="6"/>
                <w:sz w:val="22"/>
              </w:rPr>
              <w:t>域の定住人口の増加に寄与している（見込まれている）こと</w:t>
            </w:r>
          </w:p>
          <w:p w:rsidR="00910861" w:rsidRPr="001F0CBA" w:rsidRDefault="00910861" w:rsidP="00F848B1">
            <w:pPr>
              <w:rPr>
                <w:rFonts w:ascii="ＭＳ 明朝" w:hAnsi="ＭＳ 明朝" w:cs="Times New Roman"/>
                <w:spacing w:val="6"/>
                <w:sz w:val="22"/>
              </w:rPr>
            </w:pPr>
            <w:r w:rsidRPr="001F0CBA">
              <w:rPr>
                <w:rFonts w:ascii="ＭＳ 明朝" w:hAnsi="ＭＳ 明朝" w:cs="Times New Roman" w:hint="eastAsia"/>
                <w:spacing w:val="6"/>
                <w:sz w:val="22"/>
              </w:rPr>
              <w:t>・SDGsの１７の目標のいずれかの達成に寄与すると見込まれること</w:t>
            </w:r>
          </w:p>
        </w:tc>
      </w:tr>
      <w:tr w:rsidR="006E59B8" w:rsidRPr="001F0CBA" w:rsidTr="00C40793">
        <w:trPr>
          <w:trHeight w:val="1400"/>
        </w:trPr>
        <w:tc>
          <w:tcPr>
            <w:tcW w:w="2127" w:type="dxa"/>
            <w:vAlign w:val="center"/>
          </w:tcPr>
          <w:p w:rsidR="0041199C" w:rsidRPr="001F0CBA" w:rsidRDefault="008B76C3" w:rsidP="00411B51">
            <w:pPr>
              <w:rPr>
                <w:sz w:val="22"/>
              </w:rPr>
            </w:pPr>
            <w:r w:rsidRPr="001F0CBA">
              <w:rPr>
                <w:rFonts w:hint="eastAsia"/>
                <w:sz w:val="22"/>
              </w:rPr>
              <w:t>今後の発展性</w:t>
            </w:r>
          </w:p>
        </w:tc>
        <w:tc>
          <w:tcPr>
            <w:tcW w:w="8079" w:type="dxa"/>
            <w:vAlign w:val="center"/>
          </w:tcPr>
          <w:p w:rsidR="0041199C" w:rsidRPr="001F0CBA" w:rsidRDefault="00910861" w:rsidP="00FF685F">
            <w:pPr>
              <w:ind w:left="201" w:hangingChars="100" w:hanging="201"/>
              <w:rPr>
                <w:rFonts w:ascii="ＭＳ 明朝" w:hAnsi="ＭＳ 明朝" w:cs="Times New Roman"/>
                <w:spacing w:val="-1"/>
                <w:sz w:val="22"/>
              </w:rPr>
            </w:pPr>
            <w:r w:rsidRPr="001F0CBA">
              <w:rPr>
                <w:rFonts w:ascii="ＭＳ 明朝" w:hAnsi="ＭＳ 明朝" w:cs="Times New Roman" w:hint="eastAsia"/>
                <w:spacing w:val="-1"/>
                <w:sz w:val="22"/>
              </w:rPr>
              <w:t>・具体的な目標を掲げて計画的・戦略的に事業発展に取り組んでいること</w:t>
            </w:r>
          </w:p>
          <w:p w:rsidR="00910861" w:rsidRPr="001F0CBA" w:rsidRDefault="00910861" w:rsidP="00910861">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・モデルとして標準化され拡がる可能性を持っていること</w:t>
            </w:r>
          </w:p>
          <w:p w:rsidR="00910861" w:rsidRPr="001F0CBA" w:rsidRDefault="00910861" w:rsidP="00910861">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（他者・他社の参考となりえる取組であること）</w:t>
            </w:r>
          </w:p>
          <w:p w:rsidR="00910861" w:rsidRPr="001F0CBA" w:rsidRDefault="00910861" w:rsidP="00910861">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・グローバルな展開が見込めること</w:t>
            </w:r>
          </w:p>
          <w:p w:rsidR="00910861" w:rsidRPr="001F0CBA" w:rsidRDefault="00910861" w:rsidP="00910861">
            <w:pPr>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・６次産業化部門及び経営全体の売上・利益の安定性や伸びがあること</w:t>
            </w:r>
          </w:p>
          <w:p w:rsidR="00910861" w:rsidRPr="001F0CBA" w:rsidRDefault="00910861" w:rsidP="00910861">
            <w:pPr>
              <w:ind w:left="215" w:hangingChars="100" w:hanging="215"/>
              <w:rPr>
                <w:rFonts w:ascii="ＭＳ 明朝" w:hAnsi="ＭＳ 明朝" w:cs="Times New Roman"/>
                <w:spacing w:val="6"/>
                <w:position w:val="-2"/>
                <w:sz w:val="22"/>
              </w:rPr>
            </w:pPr>
            <w:r w:rsidRPr="001F0CBA">
              <w:rPr>
                <w:rFonts w:ascii="ＭＳ 明朝" w:hAnsi="ＭＳ 明朝" w:cs="Times New Roman" w:hint="eastAsia"/>
                <w:spacing w:val="6"/>
                <w:position w:val="-2"/>
                <w:sz w:val="22"/>
              </w:rPr>
              <w:t>・今後の事業拡大の見込みがあること</w:t>
            </w:r>
          </w:p>
        </w:tc>
      </w:tr>
    </w:tbl>
    <w:p w:rsidR="00712F0C" w:rsidRPr="003D3092" w:rsidRDefault="00712F0C" w:rsidP="00210F0B">
      <w:pPr>
        <w:rPr>
          <w:sz w:val="22"/>
          <w:szCs w:val="20"/>
        </w:rPr>
      </w:pPr>
    </w:p>
    <w:sectPr w:rsidR="00712F0C" w:rsidRPr="003D3092" w:rsidSect="00B458C0">
      <w:headerReference w:type="even" r:id="rId8"/>
      <w:headerReference w:type="default" r:id="rId9"/>
      <w:footerReference w:type="even" r:id="rId10"/>
      <w:footerReference w:type="default" r:id="rId11"/>
      <w:headerReference w:type="first" r:id="rId12"/>
      <w:footerReference w:type="first" r:id="rId13"/>
      <w:pgSz w:w="11906" w:h="16838" w:code="9"/>
      <w:pgMar w:top="851" w:right="1701" w:bottom="851" w:left="1701" w:header="737" w:footer="992" w:gutter="0"/>
      <w:cols w:space="425"/>
      <w:titlePg/>
      <w:docGrid w:type="linesAndChars" w:linePitch="292"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9F" w:rsidRDefault="00C0409F" w:rsidP="00D73882">
      <w:r>
        <w:separator/>
      </w:r>
    </w:p>
  </w:endnote>
  <w:endnote w:type="continuationSeparator" w:id="0">
    <w:p w:rsidR="00C0409F" w:rsidRDefault="00C0409F" w:rsidP="00D7388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BA" w:rsidRDefault="001F0C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BA" w:rsidRDefault="001F0CB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A7" w:rsidRDefault="003133A7">
    <w:pPr>
      <w:pStyle w:val="a5"/>
    </w:pPr>
    <w:r>
      <w:t>令和３年度６次産業化普及啓発事業</w:t>
    </w:r>
  </w:p>
  <w:p w:rsidR="00C0409F" w:rsidRDefault="00C040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9F" w:rsidRDefault="00C0409F" w:rsidP="00D73882">
      <w:r>
        <w:separator/>
      </w:r>
    </w:p>
  </w:footnote>
  <w:footnote w:type="continuationSeparator" w:id="0">
    <w:p w:rsidR="00C0409F" w:rsidRDefault="00C0409F" w:rsidP="00D73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BA" w:rsidRDefault="001F0CB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9F" w:rsidRDefault="00C0409F" w:rsidP="0084569B">
    <w:pPr>
      <w:pStyle w:val="a3"/>
      <w:jc w:val="right"/>
    </w:pP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9F" w:rsidRPr="00712F0C" w:rsidRDefault="006C53B3" w:rsidP="00254FD4">
    <w:pPr>
      <w:pStyle w:val="a3"/>
      <w:ind w:right="1200"/>
      <w:rPr>
        <w:sz w:val="22"/>
      </w:rPr>
    </w:pPr>
    <w:r>
      <w:rPr>
        <w:sz w:val="22"/>
      </w:rPr>
      <w:t>【資料６】</w:t>
    </w:r>
    <w:r w:rsidR="00C0409F">
      <w:rPr>
        <w:sz w:val="22"/>
      </w:rPr>
      <w:tab/>
    </w:r>
    <w:r w:rsidR="00C0409F">
      <w:rPr>
        <w:sz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3C15"/>
    <w:multiLevelType w:val="hybridMultilevel"/>
    <w:tmpl w:val="89167046"/>
    <w:lvl w:ilvl="0" w:tplc="A06863F2">
      <w:numFmt w:val="bullet"/>
      <w:lvlText w:val="・"/>
      <w:lvlJc w:val="left"/>
      <w:pPr>
        <w:ind w:left="531" w:hanging="42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nsid w:val="14400DCC"/>
    <w:multiLevelType w:val="hybridMultilevel"/>
    <w:tmpl w:val="3544C48C"/>
    <w:lvl w:ilvl="0" w:tplc="A0686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9A28AA"/>
    <w:multiLevelType w:val="hybridMultilevel"/>
    <w:tmpl w:val="7A00E8FA"/>
    <w:lvl w:ilvl="0" w:tplc="A06863F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4A563B"/>
    <w:multiLevelType w:val="hybridMultilevel"/>
    <w:tmpl w:val="7E366798"/>
    <w:lvl w:ilvl="0" w:tplc="A06863F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337144"/>
    <w:multiLevelType w:val="hybridMultilevel"/>
    <w:tmpl w:val="0A5A8C0C"/>
    <w:lvl w:ilvl="0" w:tplc="A06863F2">
      <w:numFmt w:val="bullet"/>
      <w:lvlText w:val="・"/>
      <w:lvlJc w:val="left"/>
      <w:pPr>
        <w:ind w:left="531" w:hanging="42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5">
    <w:nsid w:val="5C06091D"/>
    <w:multiLevelType w:val="hybridMultilevel"/>
    <w:tmpl w:val="1B34183E"/>
    <w:lvl w:ilvl="0" w:tplc="A06863F2">
      <w:numFmt w:val="bullet"/>
      <w:lvlText w:val="・"/>
      <w:lvlJc w:val="left"/>
      <w:pPr>
        <w:ind w:left="531" w:hanging="42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825"/>
    <w:rsid w:val="00011BB6"/>
    <w:rsid w:val="00012237"/>
    <w:rsid w:val="00050DE9"/>
    <w:rsid w:val="000555A7"/>
    <w:rsid w:val="000C749B"/>
    <w:rsid w:val="000F00AF"/>
    <w:rsid w:val="001106ED"/>
    <w:rsid w:val="00120FB3"/>
    <w:rsid w:val="00121205"/>
    <w:rsid w:val="00125970"/>
    <w:rsid w:val="00140A29"/>
    <w:rsid w:val="00194D50"/>
    <w:rsid w:val="001B7BB1"/>
    <w:rsid w:val="001F0CBA"/>
    <w:rsid w:val="00210F0B"/>
    <w:rsid w:val="00254FD4"/>
    <w:rsid w:val="0029398A"/>
    <w:rsid w:val="002A1147"/>
    <w:rsid w:val="002D4BDE"/>
    <w:rsid w:val="002E496E"/>
    <w:rsid w:val="002F4254"/>
    <w:rsid w:val="003133A7"/>
    <w:rsid w:val="00345B22"/>
    <w:rsid w:val="003676B1"/>
    <w:rsid w:val="0038121A"/>
    <w:rsid w:val="003A2B3F"/>
    <w:rsid w:val="003C3682"/>
    <w:rsid w:val="003D3092"/>
    <w:rsid w:val="0041199C"/>
    <w:rsid w:val="00411B51"/>
    <w:rsid w:val="00432201"/>
    <w:rsid w:val="004752F2"/>
    <w:rsid w:val="00481172"/>
    <w:rsid w:val="00484D8D"/>
    <w:rsid w:val="005177D6"/>
    <w:rsid w:val="005313AF"/>
    <w:rsid w:val="00542A82"/>
    <w:rsid w:val="00545471"/>
    <w:rsid w:val="00545BCC"/>
    <w:rsid w:val="005B098D"/>
    <w:rsid w:val="00631DC5"/>
    <w:rsid w:val="00657C49"/>
    <w:rsid w:val="00670430"/>
    <w:rsid w:val="006B2D55"/>
    <w:rsid w:val="006C53B3"/>
    <w:rsid w:val="006E3E00"/>
    <w:rsid w:val="006E59B8"/>
    <w:rsid w:val="00712EED"/>
    <w:rsid w:val="00712F0C"/>
    <w:rsid w:val="00732F72"/>
    <w:rsid w:val="00763521"/>
    <w:rsid w:val="007777A2"/>
    <w:rsid w:val="007A2113"/>
    <w:rsid w:val="007D532C"/>
    <w:rsid w:val="00812CE5"/>
    <w:rsid w:val="00842997"/>
    <w:rsid w:val="0084569B"/>
    <w:rsid w:val="00891D40"/>
    <w:rsid w:val="008A3927"/>
    <w:rsid w:val="008B76C3"/>
    <w:rsid w:val="008D56C2"/>
    <w:rsid w:val="008E3EBA"/>
    <w:rsid w:val="00910861"/>
    <w:rsid w:val="00934C28"/>
    <w:rsid w:val="00963B89"/>
    <w:rsid w:val="0097583A"/>
    <w:rsid w:val="009937C3"/>
    <w:rsid w:val="009E764C"/>
    <w:rsid w:val="00A15FE6"/>
    <w:rsid w:val="00A3614D"/>
    <w:rsid w:val="00A70A7D"/>
    <w:rsid w:val="00A752EA"/>
    <w:rsid w:val="00A75CBE"/>
    <w:rsid w:val="00A96104"/>
    <w:rsid w:val="00AA60C8"/>
    <w:rsid w:val="00AB0906"/>
    <w:rsid w:val="00AE3967"/>
    <w:rsid w:val="00B02806"/>
    <w:rsid w:val="00B364C8"/>
    <w:rsid w:val="00B458C0"/>
    <w:rsid w:val="00B665F3"/>
    <w:rsid w:val="00BC4DC1"/>
    <w:rsid w:val="00BD0066"/>
    <w:rsid w:val="00C0409F"/>
    <w:rsid w:val="00C24D01"/>
    <w:rsid w:val="00C40793"/>
    <w:rsid w:val="00C453F5"/>
    <w:rsid w:val="00CD377E"/>
    <w:rsid w:val="00D00C9A"/>
    <w:rsid w:val="00D15222"/>
    <w:rsid w:val="00D73882"/>
    <w:rsid w:val="00D83E0C"/>
    <w:rsid w:val="00D85825"/>
    <w:rsid w:val="00DB0BF2"/>
    <w:rsid w:val="00DD2257"/>
    <w:rsid w:val="00DF20CB"/>
    <w:rsid w:val="00E03487"/>
    <w:rsid w:val="00E05F66"/>
    <w:rsid w:val="00E162FA"/>
    <w:rsid w:val="00E2024C"/>
    <w:rsid w:val="00E4312C"/>
    <w:rsid w:val="00E95ED9"/>
    <w:rsid w:val="00EA1328"/>
    <w:rsid w:val="00EC3993"/>
    <w:rsid w:val="00EF21AE"/>
    <w:rsid w:val="00F23206"/>
    <w:rsid w:val="00F8013D"/>
    <w:rsid w:val="00F80F48"/>
    <w:rsid w:val="00F848B1"/>
    <w:rsid w:val="00FD4CC0"/>
    <w:rsid w:val="00FF68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882"/>
    <w:pPr>
      <w:tabs>
        <w:tab w:val="center" w:pos="4252"/>
        <w:tab w:val="right" w:pos="8504"/>
      </w:tabs>
      <w:snapToGrid w:val="0"/>
    </w:pPr>
  </w:style>
  <w:style w:type="character" w:customStyle="1" w:styleId="a4">
    <w:name w:val="ヘッダー (文字)"/>
    <w:basedOn w:val="a0"/>
    <w:link w:val="a3"/>
    <w:uiPriority w:val="99"/>
    <w:rsid w:val="00D73882"/>
  </w:style>
  <w:style w:type="paragraph" w:styleId="a5">
    <w:name w:val="footer"/>
    <w:basedOn w:val="a"/>
    <w:link w:val="a6"/>
    <w:uiPriority w:val="99"/>
    <w:unhideWhenUsed/>
    <w:rsid w:val="00D73882"/>
    <w:pPr>
      <w:tabs>
        <w:tab w:val="center" w:pos="4252"/>
        <w:tab w:val="right" w:pos="8504"/>
      </w:tabs>
      <w:snapToGrid w:val="0"/>
    </w:pPr>
  </w:style>
  <w:style w:type="character" w:customStyle="1" w:styleId="a6">
    <w:name w:val="フッター (文字)"/>
    <w:basedOn w:val="a0"/>
    <w:link w:val="a5"/>
    <w:uiPriority w:val="99"/>
    <w:rsid w:val="00D73882"/>
  </w:style>
  <w:style w:type="table" w:styleId="a7">
    <w:name w:val="Table Grid"/>
    <w:basedOn w:val="a1"/>
    <w:uiPriority w:val="39"/>
    <w:rsid w:val="00D7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3882"/>
    <w:pPr>
      <w:spacing w:after="200" w:line="276" w:lineRule="auto"/>
      <w:ind w:leftChars="400" w:left="840"/>
      <w:jc w:val="left"/>
    </w:pPr>
    <w:rPr>
      <w:kern w:val="0"/>
      <w:sz w:val="22"/>
      <w:lang w:eastAsia="en-US"/>
    </w:rPr>
  </w:style>
  <w:style w:type="paragraph" w:styleId="a9">
    <w:name w:val="Balloon Text"/>
    <w:basedOn w:val="a"/>
    <w:link w:val="aa"/>
    <w:uiPriority w:val="99"/>
    <w:semiHidden/>
    <w:unhideWhenUsed/>
    <w:rsid w:val="00381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B098D"/>
    <w:rPr>
      <w:sz w:val="18"/>
      <w:szCs w:val="18"/>
    </w:rPr>
  </w:style>
  <w:style w:type="paragraph" w:styleId="ac">
    <w:name w:val="annotation text"/>
    <w:basedOn w:val="a"/>
    <w:link w:val="ad"/>
    <w:uiPriority w:val="99"/>
    <w:semiHidden/>
    <w:unhideWhenUsed/>
    <w:rsid w:val="005B098D"/>
    <w:pPr>
      <w:jc w:val="left"/>
    </w:pPr>
  </w:style>
  <w:style w:type="character" w:customStyle="1" w:styleId="ad">
    <w:name w:val="コメント文字列 (文字)"/>
    <w:basedOn w:val="a0"/>
    <w:link w:val="ac"/>
    <w:uiPriority w:val="99"/>
    <w:semiHidden/>
    <w:rsid w:val="005B098D"/>
  </w:style>
  <w:style w:type="paragraph" w:styleId="ae">
    <w:name w:val="annotation subject"/>
    <w:basedOn w:val="ac"/>
    <w:next w:val="ac"/>
    <w:link w:val="af"/>
    <w:uiPriority w:val="99"/>
    <w:semiHidden/>
    <w:unhideWhenUsed/>
    <w:rsid w:val="005B098D"/>
    <w:rPr>
      <w:b/>
      <w:bCs/>
    </w:rPr>
  </w:style>
  <w:style w:type="character" w:customStyle="1" w:styleId="af">
    <w:name w:val="コメント内容 (文字)"/>
    <w:basedOn w:val="ad"/>
    <w:link w:val="ae"/>
    <w:uiPriority w:val="99"/>
    <w:semiHidden/>
    <w:rsid w:val="005B098D"/>
    <w:rPr>
      <w:b/>
      <w:bCs/>
    </w:rPr>
  </w:style>
</w:styles>
</file>

<file path=word/webSettings.xml><?xml version="1.0" encoding="utf-8"?>
<w:webSettings xmlns:r="http://schemas.openxmlformats.org/officeDocument/2006/relationships" xmlns:w="http://schemas.openxmlformats.org/wordprocessingml/2006/main">
  <w:divs>
    <w:div w:id="5649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1D1A-4787-4B6D-BAED-24F3C4B7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Tokyo-004</dc:creator>
  <cp:keywords/>
  <dc:description/>
  <cp:lastModifiedBy>nagasaki@tiiki.jp</cp:lastModifiedBy>
  <cp:revision>33</cp:revision>
  <cp:lastPrinted>2019-03-18T02:48:00Z</cp:lastPrinted>
  <dcterms:created xsi:type="dcterms:W3CDTF">2020-04-27T05:17:00Z</dcterms:created>
  <dcterms:modified xsi:type="dcterms:W3CDTF">2021-05-17T02:13:00Z</dcterms:modified>
</cp:coreProperties>
</file>